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2C2C" w14:textId="77777777" w:rsidR="00EC3AEF" w:rsidRDefault="00EC3AEF" w:rsidP="00EC3AEF">
      <w:pPr>
        <w:spacing w:after="0" w:line="240" w:lineRule="auto"/>
        <w:ind w:left="0" w:firstLine="0"/>
        <w:jc w:val="center"/>
      </w:pPr>
      <w:r>
        <w:rPr>
          <w:b/>
        </w:rPr>
        <w:t xml:space="preserve">Паспорт практики </w:t>
      </w:r>
    </w:p>
    <w:p w14:paraId="65B1613C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60EC1F0D" w14:textId="77777777" w:rsidR="00EC3AEF" w:rsidRDefault="00EC3AEF" w:rsidP="00EC3AEF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Наименование практики </w:t>
      </w:r>
    </w:p>
    <w:tbl>
      <w:tblPr>
        <w:tblStyle w:val="11"/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EC3AEF" w14:paraId="2F4596A8" w14:textId="77777777" w:rsidTr="00D74770">
        <w:trPr>
          <w:trHeight w:val="4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10E9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Организация летней проектной смены по направлению «Урбанистика» как способ вовлечения населения в развитие городской среды</w:t>
            </w:r>
          </w:p>
        </w:tc>
      </w:tr>
    </w:tbl>
    <w:p w14:paraId="1BB186F9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0493AD11" w14:textId="77777777" w:rsidR="00EC3AEF" w:rsidRDefault="00EC3AEF" w:rsidP="00EC3AEF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Наименование территории, на которой данная практика была реализована </w:t>
      </w:r>
    </w:p>
    <w:tbl>
      <w:tblPr>
        <w:tblStyle w:val="11"/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EC3AEF" w14:paraId="6498D1A2" w14:textId="77777777" w:rsidTr="00D74770">
        <w:trPr>
          <w:trHeight w:val="422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7E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г. Снежинск</w:t>
            </w:r>
          </w:p>
        </w:tc>
      </w:tr>
    </w:tbl>
    <w:p w14:paraId="55AF1016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38090CD6" w14:textId="77777777" w:rsidR="00EC3AEF" w:rsidRDefault="00EC3AEF" w:rsidP="00EC3AEF">
      <w:pPr>
        <w:numPr>
          <w:ilvl w:val="0"/>
          <w:numId w:val="1"/>
        </w:numPr>
        <w:spacing w:after="0" w:line="240" w:lineRule="auto"/>
        <w:ind w:left="0" w:firstLine="0"/>
      </w:pPr>
      <w:r>
        <w:t xml:space="preserve">Предпосылки реализации  </w:t>
      </w:r>
    </w:p>
    <w:p w14:paraId="4E3E3659" w14:textId="77777777" w:rsidR="00EC3AEF" w:rsidRDefault="00EC3AEF" w:rsidP="00EC3AEF">
      <w:pPr>
        <w:pStyle w:val="1"/>
        <w:spacing w:line="240" w:lineRule="auto"/>
        <w:ind w:left="0" w:firstLine="0"/>
      </w:pPr>
      <w:r>
        <w:t xml:space="preserve">Описание проблемной ситуации или потребности в развитии, послужившей причиной внедрения практики (не более 0,5 страницы) </w:t>
      </w:r>
    </w:p>
    <w:tbl>
      <w:tblPr>
        <w:tblStyle w:val="11"/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EC3AEF" w14:paraId="0A8FFAE1" w14:textId="77777777" w:rsidTr="00D74770">
        <w:trPr>
          <w:trHeight w:val="427"/>
        </w:trPr>
        <w:tc>
          <w:tcPr>
            <w:tcW w:w="9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7CE8C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Снежинск является, без преувеличения, особенным городом. При своём небольшом возрасте в городе появилось и постоянно увеличивается количество традиций и историй.  У жителей города сформирован запрос на постоянное развитие городской среды, но в этот процесс вовлечена лишь небольшая часть населения. </w:t>
            </w:r>
          </w:p>
          <w:p w14:paraId="7D7B9F02" w14:textId="77777777" w:rsidR="00EC3AEF" w:rsidRPr="009E679D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Проведение проектного лагеря по направлению «Урбанистика», связанного с развитием городской среды Снежинска, позволит включить в этот процесс не только детей-участников смены, но и их родителей и других жителей города.</w:t>
            </w:r>
          </w:p>
        </w:tc>
      </w:tr>
    </w:tbl>
    <w:p w14:paraId="5098339F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7A014934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Сроки реализации практики </w:t>
      </w:r>
    </w:p>
    <w:tbl>
      <w:tblPr>
        <w:tblStyle w:val="11"/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EC3AEF" w14:paraId="3B264BCC" w14:textId="77777777" w:rsidTr="00D74770">
        <w:trPr>
          <w:trHeight w:val="42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460E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Лето 2020, 2021 года</w:t>
            </w:r>
          </w:p>
        </w:tc>
      </w:tr>
    </w:tbl>
    <w:p w14:paraId="47369A3D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14C7FACB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Показатели социально-экономического развития города, характеризующие положение до внедрения практики </w:t>
      </w:r>
      <w:r>
        <w:rPr>
          <w:i/>
        </w:rPr>
        <w:t>(не более 0,5 страницы)</w:t>
      </w:r>
      <w:r>
        <w:t xml:space="preserve"> </w:t>
      </w:r>
    </w:p>
    <w:tbl>
      <w:tblPr>
        <w:tblStyle w:val="11"/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EC3AEF" w14:paraId="5A9B8D21" w14:textId="77777777" w:rsidTr="00D74770">
        <w:trPr>
          <w:trHeight w:val="428"/>
        </w:trPr>
        <w:tc>
          <w:tcPr>
            <w:tcW w:w="9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CEF0C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На начало реализации проекта в развитии городской среды участвовали преимущественно жители предпенсионного и </w:t>
            </w:r>
            <w:proofErr w:type="gramStart"/>
            <w:r>
              <w:t>пенсионного  возраста</w:t>
            </w:r>
            <w:proofErr w:type="gramEnd"/>
            <w:r>
              <w:t xml:space="preserve">, а также единичные активисты. При этом ежегодно на общественное голосование выносятся идеи по благоустройству, предложенные жителями. Следовательно, при выполнении работ по благоустройству не могут быть учтены предложения от других горожан. </w:t>
            </w:r>
          </w:p>
        </w:tc>
      </w:tr>
    </w:tbl>
    <w:p w14:paraId="1C8208CD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439863D5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Цель (цели) и задачи практики </w:t>
      </w:r>
    </w:p>
    <w:tbl>
      <w:tblPr>
        <w:tblStyle w:val="11"/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EC3AEF" w14:paraId="12058E7E" w14:textId="77777777" w:rsidTr="00D74770">
        <w:trPr>
          <w:trHeight w:val="427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C788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Повышение доли жителей горда Снежинска, принимающих активное участие в развитии городской среды за счет проведения проектной смены по направлению «Урбанистика»</w:t>
            </w:r>
          </w:p>
        </w:tc>
      </w:tr>
    </w:tbl>
    <w:p w14:paraId="7A382254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5689F750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Возможности, которые позволили реализовать практику </w:t>
      </w:r>
    </w:p>
    <w:tbl>
      <w:tblPr>
        <w:tblStyle w:val="11"/>
        <w:tblW w:w="9609" w:type="dxa"/>
        <w:tblInd w:w="-144" w:type="dxa"/>
        <w:tblCellMar>
          <w:top w:w="21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994"/>
        <w:gridCol w:w="8615"/>
      </w:tblGrid>
      <w:tr w:rsidR="00EC3AEF" w14:paraId="6318AAED" w14:textId="77777777" w:rsidTr="00D74770">
        <w:trPr>
          <w:trHeight w:val="42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893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AB98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Описание возможности </w:t>
            </w:r>
          </w:p>
        </w:tc>
      </w:tr>
      <w:tr w:rsidR="00EC3AEF" w14:paraId="7A015AB6" w14:textId="77777777" w:rsidTr="00D74770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3597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 xml:space="preserve">1 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C67D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Наличие инновационного опыта работы с детьми по направлению «Урбанистика». МБОУ СОШ №135 г. Снежинска – Региональная инновационная площадка по теме «Проектная школа по направлению «Урбанистика» с 2019 года </w:t>
            </w:r>
          </w:p>
        </w:tc>
      </w:tr>
      <w:tr w:rsidR="00EC3AEF" w14:paraId="1C3C2E07" w14:textId="77777777" w:rsidTr="00D74770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E5E4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>2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1359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Опыт в участии в федеральных грантах по благоустройству городов для поиска средств финансирования проектов участников смены</w:t>
            </w:r>
          </w:p>
        </w:tc>
      </w:tr>
      <w:tr w:rsidR="00EC3AEF" w14:paraId="6CA39D4D" w14:textId="77777777" w:rsidTr="00D74770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7D36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>3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31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Налаженная система взаимодействия: Администрация города, школа, градообразующее предприятие, ГК «Росатом»</w:t>
            </w:r>
          </w:p>
        </w:tc>
      </w:tr>
      <w:tr w:rsidR="00EC3AEF" w14:paraId="7E19FAA6" w14:textId="77777777" w:rsidTr="00D74770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8529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>4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6F34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Волонтёры, заинтересованные в работе по данному направлению</w:t>
            </w:r>
          </w:p>
        </w:tc>
      </w:tr>
    </w:tbl>
    <w:p w14:paraId="45B1AD90" w14:textId="77777777" w:rsidR="00EC3AEF" w:rsidRDefault="00EC3AEF" w:rsidP="00EC3AEF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14:paraId="4C5C3F82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Принципиальные подходы, избранные при разработке и внедрении практики </w:t>
      </w:r>
    </w:p>
    <w:tbl>
      <w:tblPr>
        <w:tblStyle w:val="11"/>
        <w:tblW w:w="9609" w:type="dxa"/>
        <w:tblInd w:w="-144" w:type="dxa"/>
        <w:tblCellMar>
          <w:top w:w="17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994"/>
        <w:gridCol w:w="8615"/>
      </w:tblGrid>
      <w:tr w:rsidR="00EC3AEF" w14:paraId="144E22AF" w14:textId="77777777" w:rsidTr="00D74770">
        <w:trPr>
          <w:trHeight w:val="42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D4209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B04A5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Описание подхода </w:t>
            </w:r>
          </w:p>
        </w:tc>
      </w:tr>
      <w:tr w:rsidR="00EC3AEF" w14:paraId="1BA41B4D" w14:textId="77777777" w:rsidTr="00D74770">
        <w:trPr>
          <w:trHeight w:val="42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546E7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 xml:space="preserve">1 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DCFA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Позитивное межведомственное взаимодействие</w:t>
            </w:r>
          </w:p>
        </w:tc>
      </w:tr>
      <w:tr w:rsidR="00EC3AEF" w14:paraId="12C5C23B" w14:textId="77777777" w:rsidTr="00D74770">
        <w:trPr>
          <w:trHeight w:val="42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82674" w14:textId="77777777" w:rsidR="00EC3AEF" w:rsidRDefault="00EC3AEF" w:rsidP="00D74770">
            <w:pPr>
              <w:spacing w:line="240" w:lineRule="auto"/>
              <w:ind w:left="0" w:firstLine="0"/>
              <w:jc w:val="righ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2 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7DC94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Решение </w:t>
            </w:r>
            <w:proofErr w:type="spellStart"/>
            <w:r w:rsidRPr="5D921F7C">
              <w:rPr>
                <w:color w:val="000000" w:themeColor="text1"/>
                <w:szCs w:val="24"/>
              </w:rPr>
              <w:t>практикоориентированных</w:t>
            </w:r>
            <w:proofErr w:type="spellEnd"/>
            <w:r w:rsidRPr="5D921F7C">
              <w:rPr>
                <w:color w:val="000000" w:themeColor="text1"/>
                <w:szCs w:val="24"/>
              </w:rPr>
              <w:t xml:space="preserve"> задач</w:t>
            </w:r>
          </w:p>
        </w:tc>
      </w:tr>
      <w:tr w:rsidR="00EC3AEF" w14:paraId="281B9C71" w14:textId="77777777" w:rsidTr="00D74770">
        <w:trPr>
          <w:trHeight w:val="42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1F36" w14:textId="77777777" w:rsidR="00EC3AEF" w:rsidRDefault="00EC3AEF" w:rsidP="00D74770">
            <w:pPr>
              <w:spacing w:line="240" w:lineRule="auto"/>
              <w:ind w:left="-10" w:firstLine="0"/>
              <w:jc w:val="righ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3 </w:t>
            </w:r>
          </w:p>
        </w:tc>
        <w:tc>
          <w:tcPr>
            <w:tcW w:w="8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22ED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Включение обучающихся в решение общегородских вопросов</w:t>
            </w:r>
          </w:p>
        </w:tc>
      </w:tr>
    </w:tbl>
    <w:p w14:paraId="464D5352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1F825A71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Результаты практики </w:t>
      </w:r>
      <w:r>
        <w:rPr>
          <w:i/>
        </w:rPr>
        <w:t>(что было достигнуто)</w:t>
      </w:r>
      <w:r>
        <w:t xml:space="preserve">  </w:t>
      </w:r>
    </w:p>
    <w:tbl>
      <w:tblPr>
        <w:tblStyle w:val="11"/>
        <w:tblW w:w="9575" w:type="dxa"/>
        <w:tblInd w:w="-110" w:type="dxa"/>
        <w:tblCellMar>
          <w:top w:w="17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960"/>
        <w:gridCol w:w="3688"/>
        <w:gridCol w:w="2463"/>
        <w:gridCol w:w="2464"/>
      </w:tblGrid>
      <w:tr w:rsidR="00EC3AEF" w14:paraId="78EB8612" w14:textId="77777777" w:rsidTr="00D74770">
        <w:trPr>
          <w:trHeight w:val="427"/>
        </w:trPr>
        <w:tc>
          <w:tcPr>
            <w:tcW w:w="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458DF" w14:textId="77777777" w:rsidR="00EC3AEF" w:rsidRDefault="00EC3AEF" w:rsidP="00D74770">
            <w:pPr>
              <w:spacing w:after="0" w:line="240" w:lineRule="auto"/>
              <w:ind w:left="0" w:firstLine="0"/>
              <w:jc w:val="center"/>
            </w:pPr>
            <w:r>
              <w:t xml:space="preserve">№ </w:t>
            </w:r>
          </w:p>
        </w:tc>
        <w:tc>
          <w:tcPr>
            <w:tcW w:w="3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2493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Показатель, единица измерения </w:t>
            </w:r>
          </w:p>
        </w:tc>
        <w:tc>
          <w:tcPr>
            <w:tcW w:w="4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9388" w14:textId="77777777" w:rsidR="00EC3AEF" w:rsidRDefault="00EC3AEF" w:rsidP="00D74770">
            <w:pPr>
              <w:spacing w:after="0" w:line="240" w:lineRule="auto"/>
              <w:ind w:left="0" w:firstLine="0"/>
              <w:jc w:val="center"/>
            </w:pPr>
            <w:r>
              <w:t xml:space="preserve">Значение показателя </w:t>
            </w:r>
          </w:p>
        </w:tc>
      </w:tr>
      <w:tr w:rsidR="00EC3AEF" w14:paraId="3777D543" w14:textId="77777777" w:rsidTr="00D74770">
        <w:trPr>
          <w:trHeight w:val="835"/>
        </w:trPr>
        <w:tc>
          <w:tcPr>
            <w:tcW w:w="0" w:type="auto"/>
            <w:vMerge/>
          </w:tcPr>
          <w:p w14:paraId="7E834D2E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0" w:type="auto"/>
            <w:vMerge/>
          </w:tcPr>
          <w:p w14:paraId="0E34EC9A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59269" w14:textId="77777777" w:rsidR="00EC3AEF" w:rsidRDefault="00EC3AEF" w:rsidP="00D74770">
            <w:pPr>
              <w:spacing w:after="0" w:line="240" w:lineRule="auto"/>
              <w:ind w:left="0" w:firstLine="0"/>
              <w:jc w:val="center"/>
            </w:pPr>
            <w:r>
              <w:t xml:space="preserve">за последний год реализации практики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E7E0B" w14:textId="77777777" w:rsidR="00EC3AEF" w:rsidRDefault="00EC3AEF" w:rsidP="00D74770">
            <w:pPr>
              <w:spacing w:after="0" w:line="240" w:lineRule="auto"/>
              <w:ind w:left="0" w:firstLine="0"/>
              <w:jc w:val="center"/>
            </w:pPr>
            <w:r>
              <w:t xml:space="preserve">за весь период </w:t>
            </w:r>
          </w:p>
          <w:p w14:paraId="3F2632CE" w14:textId="77777777" w:rsidR="00EC3AEF" w:rsidRDefault="00EC3AEF" w:rsidP="00D74770">
            <w:pPr>
              <w:spacing w:after="0" w:line="240" w:lineRule="auto"/>
              <w:ind w:left="0" w:firstLine="0"/>
              <w:jc w:val="center"/>
            </w:pPr>
            <w:r>
              <w:t xml:space="preserve">реализации </w:t>
            </w:r>
          </w:p>
        </w:tc>
      </w:tr>
      <w:tr w:rsidR="00EC3AEF" w14:paraId="20E512EA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D4FAC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1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6354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Количество проведённых смен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6BCAF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2*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161E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3*</w:t>
            </w:r>
          </w:p>
        </w:tc>
      </w:tr>
      <w:tr w:rsidR="00EC3AEF" w14:paraId="34A43720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35F7F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33F5C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Охват участников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29D6A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12 – участники смены</w:t>
            </w:r>
          </w:p>
          <w:p w14:paraId="23BDC20D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Более 8000 – жители микрорайона. В котором планируется воплощение проектов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A3EB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26 – участники смены;</w:t>
            </w:r>
          </w:p>
          <w:p w14:paraId="06D40191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Более 1500 – жители, включившиеся в голосование за проекты детей</w:t>
            </w:r>
          </w:p>
          <w:p w14:paraId="0E4CD56C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Более 8000 – жители микрорайона. В котором планируется воплощение проектов</w:t>
            </w:r>
          </w:p>
        </w:tc>
      </w:tr>
      <w:tr w:rsidR="00EC3AEF" w14:paraId="73C06436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38485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9725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Проекты, разработанные участниками смен и представленные экспертному сообществу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61C1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07A4B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7</w:t>
            </w:r>
          </w:p>
        </w:tc>
      </w:tr>
      <w:tr w:rsidR="00EC3AEF" w14:paraId="77F2B9A7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16B1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56A55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Проекты, для которых найдены ресурсы для реализации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FBB9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1AE9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3</w:t>
            </w:r>
          </w:p>
        </w:tc>
      </w:tr>
    </w:tbl>
    <w:p w14:paraId="35C938B9" w14:textId="77777777" w:rsidR="00EC3AEF" w:rsidRDefault="00EC3AEF" w:rsidP="00EC3AEF">
      <w:pPr>
        <w:pStyle w:val="a3"/>
        <w:spacing w:after="0" w:line="240" w:lineRule="auto"/>
        <w:ind w:left="0" w:firstLine="0"/>
        <w:jc w:val="left"/>
      </w:pPr>
      <w:r>
        <w:t>*Ведётся подготовка к проведению смены с 17 по 26 августа</w:t>
      </w:r>
    </w:p>
    <w:p w14:paraId="0391F132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Участники внедрения практики и их роль в процессе внедрения </w:t>
      </w:r>
    </w:p>
    <w:tbl>
      <w:tblPr>
        <w:tblStyle w:val="11"/>
        <w:tblW w:w="9575" w:type="dxa"/>
        <w:tblInd w:w="-110" w:type="dxa"/>
        <w:tblCellMar>
          <w:top w:w="17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961"/>
        <w:gridCol w:w="3405"/>
        <w:gridCol w:w="5209"/>
      </w:tblGrid>
      <w:tr w:rsidR="00EC3AEF" w14:paraId="670C03C0" w14:textId="77777777" w:rsidTr="00D74770">
        <w:trPr>
          <w:trHeight w:val="422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EB26E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FE054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Участник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DE37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Описание его роли в реализации практики </w:t>
            </w:r>
          </w:p>
        </w:tc>
      </w:tr>
      <w:tr w:rsidR="00EC3AEF" w14:paraId="440F5265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8CD71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 xml:space="preserve">1. 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E491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Урвачев Михаил Петрович, заместитель директора по УР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68D1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Организация смены, курирование реализации</w:t>
            </w:r>
          </w:p>
        </w:tc>
      </w:tr>
      <w:tr w:rsidR="00EC3AEF" w14:paraId="50DCC657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8B885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>2.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B9944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Земляная Светлана Геннадиевна, заместитель начальника управления градостроительства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37C1A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Включение сотрудников управления во взаимодействие: экспертная оценка, курирование детских проектов </w:t>
            </w:r>
          </w:p>
        </w:tc>
      </w:tr>
      <w:tr w:rsidR="00EC3AEF" w14:paraId="69544380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1C9BA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>3.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4C16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Александрова Марина Вячеславовна</w:t>
            </w:r>
          </w:p>
          <w:p w14:paraId="08CC8EA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Начальник управления образования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1E18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Помощь в организации проектной смены; </w:t>
            </w:r>
          </w:p>
        </w:tc>
      </w:tr>
      <w:tr w:rsidR="00EC3AEF" w14:paraId="08A5BDC3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E7BF6" w14:textId="77777777" w:rsidR="00EC3AEF" w:rsidRDefault="00EC3AEF" w:rsidP="00D74770">
            <w:pPr>
              <w:spacing w:line="240" w:lineRule="auto"/>
              <w:ind w:left="0" w:firstLine="0"/>
              <w:jc w:val="righ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66CE1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Урвачев Н.П., </w:t>
            </w:r>
            <w:proofErr w:type="spellStart"/>
            <w:r w:rsidRPr="5D921F7C">
              <w:rPr>
                <w:color w:val="000000" w:themeColor="text1"/>
                <w:szCs w:val="24"/>
              </w:rPr>
              <w:t>Каретина</w:t>
            </w:r>
            <w:proofErr w:type="spellEnd"/>
            <w:r w:rsidRPr="5D921F7C">
              <w:rPr>
                <w:color w:val="000000" w:themeColor="text1"/>
                <w:szCs w:val="24"/>
              </w:rPr>
              <w:t xml:space="preserve"> А.А., Шевченко Н.Ю. - педагоги МБОУ СОШ №135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BA56A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Работа с участниками проектной смены</w:t>
            </w:r>
          </w:p>
        </w:tc>
      </w:tr>
      <w:tr w:rsidR="00EC3AEF" w14:paraId="338DE12B" w14:textId="77777777" w:rsidTr="00D74770">
        <w:trPr>
          <w:trHeight w:val="428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D84AE" w14:textId="77777777" w:rsidR="00EC3AEF" w:rsidRDefault="00EC3AEF" w:rsidP="00D74770">
            <w:pPr>
              <w:spacing w:line="240" w:lineRule="auto"/>
              <w:ind w:left="0" w:firstLine="0"/>
              <w:jc w:val="right"/>
              <w:rPr>
                <w:color w:val="000000" w:themeColor="text1"/>
                <w:szCs w:val="24"/>
              </w:rPr>
            </w:pPr>
            <w:r w:rsidRPr="0B141C2E">
              <w:rPr>
                <w:color w:val="000000" w:themeColor="text1"/>
                <w:szCs w:val="24"/>
              </w:rPr>
              <w:lastRenderedPageBreak/>
              <w:t>5.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7F2CF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B141C2E">
              <w:rPr>
                <w:color w:val="000000" w:themeColor="text1"/>
                <w:szCs w:val="24"/>
              </w:rPr>
              <w:t xml:space="preserve">Сапрыкин Игорь Ильич, глава </w:t>
            </w:r>
            <w:proofErr w:type="spellStart"/>
            <w:r w:rsidRPr="0B141C2E">
              <w:rPr>
                <w:color w:val="000000" w:themeColor="text1"/>
                <w:szCs w:val="24"/>
              </w:rPr>
              <w:t>Снежинского</w:t>
            </w:r>
            <w:proofErr w:type="spellEnd"/>
            <w:r w:rsidRPr="0B141C2E">
              <w:rPr>
                <w:color w:val="000000" w:themeColor="text1"/>
                <w:szCs w:val="24"/>
              </w:rPr>
              <w:t xml:space="preserve"> ГО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AC2BE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0B141C2E">
              <w:rPr>
                <w:color w:val="000000" w:themeColor="text1"/>
                <w:szCs w:val="24"/>
              </w:rPr>
              <w:t>Председатель экспертной комиссии</w:t>
            </w:r>
          </w:p>
        </w:tc>
      </w:tr>
    </w:tbl>
    <w:p w14:paraId="650408E8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66D6A7C3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Заинтересованные лица, на которых рассчитана практика </w:t>
      </w:r>
    </w:p>
    <w:tbl>
      <w:tblPr>
        <w:tblStyle w:val="11"/>
        <w:tblW w:w="9575" w:type="dxa"/>
        <w:tblInd w:w="-110" w:type="dxa"/>
        <w:tblCellMar>
          <w:top w:w="17" w:type="dxa"/>
          <w:left w:w="110" w:type="dxa"/>
          <w:right w:w="390" w:type="dxa"/>
        </w:tblCellMar>
        <w:tblLook w:val="04A0" w:firstRow="1" w:lastRow="0" w:firstColumn="1" w:lastColumn="0" w:noHBand="0" w:noVBand="1"/>
      </w:tblPr>
      <w:tblGrid>
        <w:gridCol w:w="4365"/>
        <w:gridCol w:w="5210"/>
      </w:tblGrid>
      <w:tr w:rsidR="00EC3AEF" w14:paraId="398BBD40" w14:textId="77777777" w:rsidTr="00D74770">
        <w:trPr>
          <w:trHeight w:val="841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CADE" w14:textId="77777777" w:rsidR="00EC3AEF" w:rsidRDefault="00EC3AEF" w:rsidP="00D74770">
            <w:pPr>
              <w:spacing w:after="0" w:line="240" w:lineRule="auto"/>
              <w:ind w:left="0" w:firstLine="0"/>
            </w:pPr>
            <w:r>
              <w:t xml:space="preserve">Количество граждан, участвующих в реализации практики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7720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Количество граждан, на которых направлен эффект от реализации практики </w:t>
            </w:r>
          </w:p>
        </w:tc>
      </w:tr>
      <w:tr w:rsidR="00EC3AEF" w14:paraId="3866D64F" w14:textId="77777777" w:rsidTr="00D74770">
        <w:trPr>
          <w:trHeight w:val="42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03B0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124 учащихся</w:t>
            </w:r>
          </w:p>
          <w:p w14:paraId="1FE23CB3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21 педагог и </w:t>
            </w:r>
            <w:proofErr w:type="spellStart"/>
            <w:r>
              <w:t>экперт</w:t>
            </w:r>
            <w:proofErr w:type="spellEnd"/>
          </w:p>
          <w:p w14:paraId="453F56A0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Представители </w:t>
            </w:r>
            <w:proofErr w:type="spellStart"/>
            <w:r>
              <w:t>Админстрации</w:t>
            </w:r>
            <w:proofErr w:type="spellEnd"/>
            <w:r>
              <w:t xml:space="preserve"> г Снежинска </w:t>
            </w:r>
          </w:p>
          <w:p w14:paraId="29EB096D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5125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Более 8 000 жителей Микрорайона в границах ул. Мира-ул. Нечая – ул. </w:t>
            </w:r>
            <w:proofErr w:type="spellStart"/>
            <w:r>
              <w:t>Ломинского</w:t>
            </w:r>
            <w:proofErr w:type="spellEnd"/>
            <w:r>
              <w:t xml:space="preserve"> –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Забабахина</w:t>
            </w:r>
            <w:proofErr w:type="spellEnd"/>
            <w:r>
              <w:t>.</w:t>
            </w:r>
          </w:p>
          <w:p w14:paraId="6A96DB45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В данном </w:t>
            </w:r>
            <w:proofErr w:type="spellStart"/>
            <w:r>
              <w:t>мкр</w:t>
            </w:r>
            <w:proofErr w:type="spellEnd"/>
            <w:r>
              <w:t xml:space="preserve"> планируется размещение стрит арт объектов, а также парка «Город Снежинск в миниатюре» </w:t>
            </w:r>
          </w:p>
        </w:tc>
      </w:tr>
    </w:tbl>
    <w:p w14:paraId="5C387249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7C852F56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Краткое описание бизнес-модели реализации практики </w:t>
      </w:r>
    </w:p>
    <w:tbl>
      <w:tblPr>
        <w:tblStyle w:val="11"/>
        <w:tblW w:w="9575" w:type="dxa"/>
        <w:tblInd w:w="-110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575"/>
      </w:tblGrid>
      <w:tr w:rsidR="00EC3AEF" w14:paraId="04BCC5F3" w14:textId="77777777" w:rsidTr="00D74770">
        <w:trPr>
          <w:trHeight w:val="422"/>
        </w:trPr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5E7C3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Реализация проектной школы проходит при совместном финансировании: </w:t>
            </w:r>
          </w:p>
          <w:p w14:paraId="7248DE82" w14:textId="77777777" w:rsidR="00EC3AEF" w:rsidRDefault="00EC3AEF" w:rsidP="00EC3AE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>
              <w:t xml:space="preserve">муниципальные средства г. Снежинска выделяются на субсидирование путёвок в лагерь; </w:t>
            </w:r>
          </w:p>
          <w:p w14:paraId="708D03AE" w14:textId="77777777" w:rsidR="00EC3AEF" w:rsidRDefault="00EC3AEF" w:rsidP="00EC3AE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>
              <w:t xml:space="preserve">родители участников из собственных средств оплачивают часть стоимости путёвки; </w:t>
            </w:r>
          </w:p>
          <w:p w14:paraId="6CD31E1F" w14:textId="77777777" w:rsidR="00EC3AEF" w:rsidRDefault="00EC3AEF" w:rsidP="00EC3AE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>
              <w:t>средства школы расходуются заработную плату педагогов;</w:t>
            </w:r>
          </w:p>
          <w:p w14:paraId="7A378B76" w14:textId="77777777" w:rsidR="00EC3AEF" w:rsidRDefault="00EC3AEF" w:rsidP="00EC3AE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Грантовые средства школы используются на приобретение материалов для проектной смены. Также на грантовые средства было оборудовано и оснащено пространство </w:t>
            </w:r>
            <w:proofErr w:type="spellStart"/>
            <w:r w:rsidRPr="5D921F7C">
              <w:rPr>
                <w:color w:val="000000" w:themeColor="text1"/>
                <w:szCs w:val="24"/>
              </w:rPr>
              <w:t>Open</w:t>
            </w:r>
            <w:proofErr w:type="spellEnd"/>
            <w:r w:rsidRPr="5D921F7C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5D921F7C">
              <w:rPr>
                <w:color w:val="000000" w:themeColor="text1"/>
                <w:szCs w:val="24"/>
              </w:rPr>
              <w:t>Space</w:t>
            </w:r>
            <w:proofErr w:type="spellEnd"/>
            <w:r w:rsidRPr="5D921F7C">
              <w:rPr>
                <w:color w:val="000000" w:themeColor="text1"/>
                <w:szCs w:val="24"/>
              </w:rPr>
              <w:t>, на базе которого прошла проектная смена.</w:t>
            </w:r>
          </w:p>
          <w:p w14:paraId="3FEE25FA" w14:textId="77777777" w:rsidR="00EC3AEF" w:rsidRDefault="00EC3AEF" w:rsidP="00D74770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Помимо финансовых, используются кадровые ресурсы:</w:t>
            </w:r>
          </w:p>
          <w:p w14:paraId="2E33C841" w14:textId="77777777" w:rsidR="00EC3AEF" w:rsidRDefault="00EC3AEF" w:rsidP="00EC3A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 Специалисты управления градостроительства, администрации г. Снежинска и РФЯЦ ВНИИТФ проводят экспертную оценку проектов, а также осуществляют сопровождение проектов;</w:t>
            </w:r>
          </w:p>
          <w:p w14:paraId="139636B0" w14:textId="77777777" w:rsidR="00EC3AEF" w:rsidRDefault="00EC3AEF" w:rsidP="00EC3A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Волонтёры оказывают сопровождение проектов участников.</w:t>
            </w:r>
          </w:p>
        </w:tc>
      </w:tr>
    </w:tbl>
    <w:p w14:paraId="59029DBE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546A7124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Краткое описание практики </w:t>
      </w:r>
    </w:p>
    <w:tbl>
      <w:tblPr>
        <w:tblStyle w:val="11"/>
        <w:tblW w:w="9575" w:type="dxa"/>
        <w:tblInd w:w="-110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575"/>
      </w:tblGrid>
      <w:tr w:rsidR="00EC3AEF" w14:paraId="7DF18607" w14:textId="77777777" w:rsidTr="00D74770">
        <w:trPr>
          <w:trHeight w:val="422"/>
        </w:trPr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35A3B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В 2020 году в рамках городского летнего лагеря на базе МБОУ СОШ №135 г. Снежинска была проведена проектная смена, целью которой стала разработка участниками предложений по благоустройству города. Участниками смены стали 14 ребят из 4 школ города. Совместно с педагогами школы, а также привлечёнными волонтёрами, тремя командами участников были разработаны 3 проекта: модернизация городского парка, кинотеатр под открытым небом, а одна команда предложила два интерактивных парка. Первый - город Снежинск в миниатюре, а также парк физических развлечений. Проекты получили высокую оценку со стороны экспертов, которым и стали глава города, представители управления градостроительства, управления образования. По результатам работы два проекта (кинотеатр под открытым небом и преобразование городского парка) были включены в грантовую заявку по благоустройству города. Проект с созданием парков планируется реализовать силами школы на пришкольном участке.</w:t>
            </w:r>
          </w:p>
          <w:p w14:paraId="54294F57" w14:textId="77777777" w:rsidR="00EC3AEF" w:rsidRDefault="00EC3AEF" w:rsidP="00D74770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В 2021 году была проведена вторая проектная смена, целью которой являлась разработка концептов граффити, которые планируются к размещению на стенах домов города в рамках программы капитального строительства. Запрос на такую тему был сформирован управлением градостроительства. В результате работы участниками были предложены 4 концепции стрит-арт объектов. Все они получили </w:t>
            </w:r>
            <w:r w:rsidRPr="5D921F7C">
              <w:rPr>
                <w:color w:val="000000" w:themeColor="text1"/>
                <w:szCs w:val="24"/>
              </w:rPr>
              <w:lastRenderedPageBreak/>
              <w:t>высокую оценку и были взяты в работу управлением градостроительства. По результатам смены депутатами г. Снежинска было предложено разместить одно граффити на здание электрической подстанции в микрорайоне, находящемся в границах улиц Нечая-</w:t>
            </w:r>
            <w:proofErr w:type="spellStart"/>
            <w:r w:rsidRPr="5D921F7C">
              <w:rPr>
                <w:color w:val="000000" w:themeColor="text1"/>
                <w:szCs w:val="24"/>
              </w:rPr>
              <w:t>Забабахина</w:t>
            </w:r>
            <w:proofErr w:type="spellEnd"/>
            <w:r w:rsidRPr="5D921F7C">
              <w:rPr>
                <w:color w:val="000000" w:themeColor="text1"/>
                <w:szCs w:val="24"/>
              </w:rPr>
              <w:t>-Мира-</w:t>
            </w:r>
            <w:proofErr w:type="spellStart"/>
            <w:r w:rsidRPr="5D921F7C">
              <w:rPr>
                <w:color w:val="000000" w:themeColor="text1"/>
                <w:szCs w:val="24"/>
              </w:rPr>
              <w:t>Ломинского</w:t>
            </w:r>
            <w:proofErr w:type="spellEnd"/>
            <w:r w:rsidRPr="5D921F7C">
              <w:rPr>
                <w:color w:val="000000" w:themeColor="text1"/>
                <w:szCs w:val="24"/>
              </w:rPr>
              <w:t>. Данная подстанция находится в точке пересечения всех пешеходных маршрутов микрорайона, в котором проживает более 8 000 человек.</w:t>
            </w:r>
          </w:p>
          <w:p w14:paraId="4FD5A880" w14:textId="77777777" w:rsidR="00EC3AEF" w:rsidRDefault="00EC3AEF" w:rsidP="00D74770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Эскиз граффити для реализации будет выбран путём онлайн-голосования, а средства на реализацию планируют выделить депутаты г. Снежинска.</w:t>
            </w:r>
          </w:p>
          <w:p w14:paraId="52AE25EB" w14:textId="77777777" w:rsidR="00EC3AEF" w:rsidRDefault="00EC3AEF" w:rsidP="00D74770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В настоящий момент ведётся подготовка к выездной проектной смене по направлению “Урбанистика”, участниками которой станут не только 80 учеников г. Снежинска, но и 20 - Озёрска и Трёхгорного. Разработка смены ведётся совместными силами МБОУ СОШ №135, Администрации г. Снежинска, РФЯЦ ВНИИТФ, а также Корпоративной академии Росатома. </w:t>
            </w:r>
          </w:p>
        </w:tc>
      </w:tr>
    </w:tbl>
    <w:p w14:paraId="35AFBCB2" w14:textId="77777777" w:rsidR="00EC3AEF" w:rsidRDefault="00EC3AEF" w:rsidP="00EC3AEF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14:paraId="31E6BFC6" w14:textId="77777777" w:rsidR="00EC3AEF" w:rsidRDefault="00EC3AEF" w:rsidP="00EC3AEF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Действия по развертыванию практики </w:t>
      </w:r>
    </w:p>
    <w:p w14:paraId="7C57D0DD" w14:textId="77777777" w:rsidR="00EC3AEF" w:rsidRDefault="00EC3AEF" w:rsidP="00EC3AEF">
      <w:pPr>
        <w:pStyle w:val="1"/>
        <w:spacing w:line="240" w:lineRule="auto"/>
        <w:ind w:left="0" w:firstLine="0"/>
      </w:pPr>
      <w:r>
        <w:t xml:space="preserve">Описание перечня мероприятий, которые были предприняты для реализации практики </w:t>
      </w:r>
    </w:p>
    <w:tbl>
      <w:tblPr>
        <w:tblStyle w:val="11"/>
        <w:tblW w:w="9575" w:type="dxa"/>
        <w:tblInd w:w="-110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1"/>
        <w:gridCol w:w="3405"/>
        <w:gridCol w:w="5209"/>
      </w:tblGrid>
      <w:tr w:rsidR="00EC3AEF" w14:paraId="21BAA5DD" w14:textId="77777777" w:rsidTr="00D74770">
        <w:trPr>
          <w:trHeight w:val="422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4A87E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0CD80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Описание мероприятия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9EA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Исполнитель </w:t>
            </w:r>
          </w:p>
        </w:tc>
      </w:tr>
      <w:tr w:rsidR="00EC3AEF" w14:paraId="4517C5E8" w14:textId="77777777" w:rsidTr="00D74770">
        <w:trPr>
          <w:trHeight w:val="422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D040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6ED3C" w14:textId="77777777" w:rsidR="00EC3AEF" w:rsidRDefault="00EC3AEF" w:rsidP="00D74770">
            <w:pPr>
              <w:spacing w:after="0" w:line="240" w:lineRule="auto"/>
              <w:ind w:left="0"/>
              <w:jc w:val="left"/>
            </w:pPr>
            <w:r>
              <w:t>Разработка концепции смены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7E34C" w14:textId="77777777" w:rsidR="00EC3AEF" w:rsidRDefault="00EC3AEF" w:rsidP="00D74770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</w:rPr>
            </w:pPr>
            <w:r>
              <w:t>Урвачев Михаил Петрович</w:t>
            </w:r>
          </w:p>
        </w:tc>
      </w:tr>
      <w:tr w:rsidR="00EC3AEF" w14:paraId="2A8CEA90" w14:textId="77777777" w:rsidTr="00D74770">
        <w:trPr>
          <w:trHeight w:val="422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03351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2. 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D82B1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Согласование плана работы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B9917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Урвачев М.П., Земляная С.Г., Александрова М.В.</w:t>
            </w:r>
          </w:p>
        </w:tc>
      </w:tr>
      <w:tr w:rsidR="00EC3AEF" w14:paraId="37C22F62" w14:textId="77777777" w:rsidTr="00D74770">
        <w:trPr>
          <w:trHeight w:val="422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F5CAB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3. 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2FB78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Поиск экспертов и волонтёров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5DB12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Урвачев М.П., Земляная С.Г.</w:t>
            </w:r>
          </w:p>
        </w:tc>
      </w:tr>
      <w:tr w:rsidR="00EC3AEF" w14:paraId="5D314F69" w14:textId="77777777" w:rsidTr="00D74770">
        <w:trPr>
          <w:trHeight w:val="422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0A762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219D7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Проведение смены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32A3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Педагоги МБОУ СОШ №135, волонтёры, специалисты управления градостроительства</w:t>
            </w:r>
          </w:p>
        </w:tc>
      </w:tr>
      <w:tr w:rsidR="00EC3AEF" w14:paraId="72D48072" w14:textId="77777777" w:rsidTr="00D74770">
        <w:trPr>
          <w:trHeight w:val="422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051D3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EDF6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Защита проектов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8B5D5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Участники смены</w:t>
            </w:r>
          </w:p>
        </w:tc>
      </w:tr>
    </w:tbl>
    <w:p w14:paraId="5D508DF9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76636D55" w14:textId="77777777" w:rsidR="00EC3AEF" w:rsidRDefault="00EC3AEF" w:rsidP="00EC3AEF">
      <w:pPr>
        <w:spacing w:after="0" w:line="240" w:lineRule="auto"/>
        <w:ind w:left="0" w:firstLine="0"/>
      </w:pPr>
      <w:r>
        <w:t xml:space="preserve">15. Нормативно-правовые акты, принятые для обеспечения реализации практики </w:t>
      </w:r>
    </w:p>
    <w:p w14:paraId="5F665AF3" w14:textId="77777777" w:rsidR="00EC3AEF" w:rsidRDefault="00EC3AEF" w:rsidP="00EC3AEF">
      <w:pPr>
        <w:pStyle w:val="1"/>
        <w:spacing w:line="240" w:lineRule="auto"/>
        <w:ind w:left="0" w:firstLine="0"/>
      </w:pPr>
      <w:r>
        <w:t xml:space="preserve">Принятые НПА </w:t>
      </w:r>
    </w:p>
    <w:tbl>
      <w:tblPr>
        <w:tblStyle w:val="11"/>
        <w:tblW w:w="9575" w:type="dxa"/>
        <w:tblInd w:w="-110" w:type="dxa"/>
        <w:tblCellMar>
          <w:top w:w="17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961"/>
        <w:gridCol w:w="3405"/>
        <w:gridCol w:w="5209"/>
      </w:tblGrid>
      <w:tr w:rsidR="00EC3AEF" w14:paraId="237F77A5" w14:textId="77777777" w:rsidTr="00D74770">
        <w:trPr>
          <w:trHeight w:val="427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0CE4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78741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Наименование НПА 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CAF5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Результат принятия НПА </w:t>
            </w:r>
          </w:p>
        </w:tc>
      </w:tr>
      <w:tr w:rsidR="00EC3AEF" w14:paraId="08AB659F" w14:textId="77777777" w:rsidTr="00D74770">
        <w:trPr>
          <w:trHeight w:val="423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DC317" w14:textId="77777777" w:rsidR="00EC3AEF" w:rsidRDefault="00EC3AEF" w:rsidP="00EC3A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000000" w:themeColor="text1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23481" w14:textId="77777777" w:rsidR="00EC3AEF" w:rsidRDefault="00EC3AEF" w:rsidP="00D74770">
            <w:pPr>
              <w:spacing w:after="0" w:line="240" w:lineRule="auto"/>
              <w:ind w:left="0"/>
              <w:jc w:val="left"/>
            </w:pPr>
            <w:r>
              <w:t xml:space="preserve">Постановление Администрации г. Снежинска “Об организации временной занятости, отдыха и оздоровления детей и подростков в Снежинском городском округе” 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091D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Определение количества и стоимости путёвок </w:t>
            </w:r>
          </w:p>
        </w:tc>
      </w:tr>
      <w:tr w:rsidR="00EC3AEF" w14:paraId="2A71019F" w14:textId="77777777" w:rsidTr="00D74770">
        <w:trPr>
          <w:trHeight w:val="423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62E33" w14:textId="77777777" w:rsidR="00EC3AEF" w:rsidRDefault="00EC3AEF" w:rsidP="00EC3AEF">
            <w:pPr>
              <w:pStyle w:val="a3"/>
              <w:numPr>
                <w:ilvl w:val="0"/>
                <w:numId w:val="5"/>
              </w:numPr>
              <w:spacing w:line="240" w:lineRule="auto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71F2A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Программа проектной смены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3506B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Определена структура смены, необходимые ресурсы, специалисты. Определён образовательный и социально значимый результаты</w:t>
            </w:r>
          </w:p>
        </w:tc>
      </w:tr>
    </w:tbl>
    <w:p w14:paraId="4C58080E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6839CC03" w14:textId="77777777" w:rsidR="00EC3AEF" w:rsidRDefault="00EC3AEF" w:rsidP="00EC3AEF">
      <w:pPr>
        <w:pStyle w:val="1"/>
        <w:spacing w:line="240" w:lineRule="auto"/>
        <w:ind w:left="0" w:firstLine="0"/>
      </w:pPr>
      <w:r>
        <w:t xml:space="preserve">Измененные НПА </w:t>
      </w:r>
    </w:p>
    <w:tbl>
      <w:tblPr>
        <w:tblStyle w:val="11"/>
        <w:tblW w:w="9575" w:type="dxa"/>
        <w:tblInd w:w="-110" w:type="dxa"/>
        <w:tblCellMar>
          <w:top w:w="1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961"/>
        <w:gridCol w:w="2838"/>
        <w:gridCol w:w="2410"/>
        <w:gridCol w:w="3366"/>
      </w:tblGrid>
      <w:tr w:rsidR="00EC3AEF" w14:paraId="0A49AC09" w14:textId="77777777" w:rsidTr="00D74770">
        <w:trPr>
          <w:trHeight w:val="84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818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19B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Наименование НПА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1E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Изменения, внесенные в НПА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AC1" w14:textId="77777777" w:rsidR="00EC3AEF" w:rsidRDefault="00EC3AEF" w:rsidP="00D74770">
            <w:pPr>
              <w:spacing w:after="0" w:line="240" w:lineRule="auto"/>
              <w:ind w:left="0" w:firstLine="0"/>
            </w:pPr>
            <w:r>
              <w:t xml:space="preserve">Результат внесения изменений </w:t>
            </w:r>
          </w:p>
        </w:tc>
      </w:tr>
      <w:tr w:rsidR="00EC3AEF" w14:paraId="75FADCD2" w14:textId="77777777" w:rsidTr="00D74770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9AA7" w14:textId="77777777" w:rsidR="00EC3AEF" w:rsidRDefault="00EC3AEF" w:rsidP="00D74770">
            <w:pPr>
              <w:spacing w:after="0" w:line="240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DA2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C9B5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FCA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3F6489E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0A4CB7A2" w14:textId="77777777" w:rsidR="00EC3AEF" w:rsidRDefault="00EC3AEF" w:rsidP="00EC3AEF">
      <w:pPr>
        <w:numPr>
          <w:ilvl w:val="0"/>
          <w:numId w:val="3"/>
        </w:numPr>
        <w:spacing w:after="0" w:line="240" w:lineRule="auto"/>
        <w:ind w:left="0" w:firstLine="0"/>
      </w:pPr>
      <w:r>
        <w:lastRenderedPageBreak/>
        <w:t xml:space="preserve">Ресурсы, необходимые для внедрения практики </w:t>
      </w:r>
    </w:p>
    <w:tbl>
      <w:tblPr>
        <w:tblStyle w:val="11"/>
        <w:tblW w:w="9575" w:type="dxa"/>
        <w:tblInd w:w="-110" w:type="dxa"/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3688"/>
        <w:gridCol w:w="5066"/>
      </w:tblGrid>
      <w:tr w:rsidR="00EC3AEF" w14:paraId="07EF23D4" w14:textId="77777777" w:rsidTr="00D74770">
        <w:trPr>
          <w:trHeight w:val="422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D7A59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B808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Описание ресурса </w:t>
            </w:r>
          </w:p>
        </w:tc>
        <w:tc>
          <w:tcPr>
            <w:tcW w:w="5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E6681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Для каких целей данный ресурс необходим </w:t>
            </w:r>
          </w:p>
        </w:tc>
      </w:tr>
      <w:tr w:rsidR="00EC3AEF" w14:paraId="13FCDB18" w14:textId="77777777" w:rsidTr="00D74770">
        <w:trPr>
          <w:trHeight w:val="423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41FF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6C680" w14:textId="77777777" w:rsidR="00EC3AEF" w:rsidRDefault="00EC3AEF" w:rsidP="00D74770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</w:rPr>
            </w:pPr>
            <w:r>
              <w:t>Кадровые ресурсы (педагоги)</w:t>
            </w:r>
          </w:p>
        </w:tc>
        <w:tc>
          <w:tcPr>
            <w:tcW w:w="5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A07E0" w14:textId="77777777" w:rsidR="00EC3AEF" w:rsidRDefault="00EC3AEF" w:rsidP="00D74770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</w:rPr>
            </w:pPr>
            <w:r>
              <w:t>Непосредственная работа с участниками смены</w:t>
            </w:r>
          </w:p>
        </w:tc>
      </w:tr>
      <w:tr w:rsidR="00EC3AEF" w14:paraId="63D8E706" w14:textId="77777777" w:rsidTr="00D74770">
        <w:trPr>
          <w:trHeight w:val="423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DDC77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BCA4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Финансовые</w:t>
            </w:r>
          </w:p>
        </w:tc>
        <w:tc>
          <w:tcPr>
            <w:tcW w:w="5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49946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Оплата путёвок, заработной платы сотрудников, расходных материалов</w:t>
            </w:r>
          </w:p>
        </w:tc>
      </w:tr>
    </w:tbl>
    <w:p w14:paraId="1323ADCB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5ACF0BB4" w14:textId="77777777" w:rsidR="00EC3AEF" w:rsidRDefault="00EC3AEF" w:rsidP="00EC3AEF">
      <w:pPr>
        <w:numPr>
          <w:ilvl w:val="0"/>
          <w:numId w:val="3"/>
        </w:numPr>
        <w:spacing w:after="0" w:line="240" w:lineRule="auto"/>
        <w:ind w:left="0" w:firstLine="0"/>
      </w:pPr>
      <w:proofErr w:type="spellStart"/>
      <w:r>
        <w:t>Выгодополучатели</w:t>
      </w:r>
      <w:proofErr w:type="spellEnd"/>
      <w:r>
        <w:t xml:space="preserve">  </w:t>
      </w:r>
    </w:p>
    <w:p w14:paraId="5400D2C1" w14:textId="77777777" w:rsidR="00EC3AEF" w:rsidRDefault="00EC3AEF" w:rsidP="00EC3AEF">
      <w:pPr>
        <w:pStyle w:val="1"/>
        <w:spacing w:line="240" w:lineRule="auto"/>
        <w:ind w:left="0" w:firstLine="0"/>
      </w:pPr>
      <w:r>
        <w:rPr>
          <w:i w:val="0"/>
        </w:rPr>
        <w:t>(</w:t>
      </w:r>
      <w:r>
        <w:t>регион, предприниматели, жители т.п.)</w:t>
      </w:r>
      <w:r>
        <w:rPr>
          <w:i w:val="0"/>
        </w:rPr>
        <w:t xml:space="preserve"> </w:t>
      </w:r>
    </w:p>
    <w:tbl>
      <w:tblPr>
        <w:tblStyle w:val="11"/>
        <w:tblW w:w="9575" w:type="dxa"/>
        <w:tblInd w:w="-110" w:type="dxa"/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4115"/>
        <w:gridCol w:w="4783"/>
      </w:tblGrid>
      <w:tr w:rsidR="00EC3AEF" w14:paraId="24DB9173" w14:textId="77777777" w:rsidTr="00D74770">
        <w:trPr>
          <w:trHeight w:val="840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21233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1116E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t>Выгодополучатель</w:t>
            </w:r>
            <w:proofErr w:type="spellEnd"/>
            <w:r>
              <w:t xml:space="preserve">/ группа </w:t>
            </w:r>
            <w:proofErr w:type="spellStart"/>
            <w:r>
              <w:t>выгодополучателей</w:t>
            </w:r>
            <w:proofErr w:type="spellEnd"/>
            <w:r>
              <w:t xml:space="preserve">  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6A02C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Описание выгод, полученных в результате внедрения практики </w:t>
            </w:r>
          </w:p>
        </w:tc>
      </w:tr>
      <w:tr w:rsidR="00EC3AEF" w14:paraId="59FE0C1D" w14:textId="77777777" w:rsidTr="00D74770">
        <w:trPr>
          <w:trHeight w:val="4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7BDF9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FC117" w14:textId="77777777" w:rsidR="00EC3AEF" w:rsidRDefault="00EC3AEF" w:rsidP="00D74770">
            <w:pPr>
              <w:spacing w:after="0" w:line="240" w:lineRule="auto"/>
              <w:ind w:left="0"/>
              <w:jc w:val="left"/>
            </w:pPr>
            <w:r>
              <w:t>Участники смены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5BB6" w14:textId="77777777" w:rsidR="00EC3AEF" w:rsidRDefault="00EC3AEF" w:rsidP="00D74770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</w:rPr>
            </w:pPr>
            <w:r>
              <w:t>Навыки реального проектирования, мягкие навыки</w:t>
            </w:r>
          </w:p>
        </w:tc>
      </w:tr>
      <w:tr w:rsidR="00EC3AEF" w14:paraId="24B61C24" w14:textId="77777777" w:rsidTr="00D74770">
        <w:trPr>
          <w:trHeight w:val="4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39AD1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6F515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Жители города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4E01A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Развитие городского пространства</w:t>
            </w:r>
          </w:p>
        </w:tc>
      </w:tr>
      <w:tr w:rsidR="00EC3AEF" w14:paraId="2ED9C2AB" w14:textId="77777777" w:rsidTr="00D74770">
        <w:trPr>
          <w:trHeight w:val="4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24A9F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5A2C8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Администрация города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2B797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Повышение позитивной активности горожан в развитии городской среды</w:t>
            </w:r>
          </w:p>
        </w:tc>
      </w:tr>
      <w:tr w:rsidR="00EC3AEF" w14:paraId="4EBD86F5" w14:textId="77777777" w:rsidTr="00D74770">
        <w:trPr>
          <w:trHeight w:val="4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DF768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93B97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Образовательные организации, в которых учатся обучающиеся</w:t>
            </w:r>
          </w:p>
        </w:tc>
        <w:tc>
          <w:tcPr>
            <w:tcW w:w="4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FFA2E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Повышение образовательных результатов в части проектных компетенций</w:t>
            </w:r>
          </w:p>
        </w:tc>
      </w:tr>
    </w:tbl>
    <w:p w14:paraId="57EF5372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13613294" w14:textId="77777777" w:rsidR="00EC3AEF" w:rsidRDefault="00EC3AEF" w:rsidP="00EC3AEF">
      <w:pPr>
        <w:numPr>
          <w:ilvl w:val="0"/>
          <w:numId w:val="4"/>
        </w:numPr>
        <w:spacing w:after="0" w:line="240" w:lineRule="auto"/>
        <w:ind w:left="0" w:firstLine="0"/>
      </w:pPr>
      <w:r>
        <w:t xml:space="preserve">Затраты на реализацию практики  </w:t>
      </w:r>
    </w:p>
    <w:tbl>
      <w:tblPr>
        <w:tblStyle w:val="11"/>
        <w:tblW w:w="9575" w:type="dxa"/>
        <w:tblInd w:w="-110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1988"/>
        <w:gridCol w:w="3141"/>
        <w:gridCol w:w="3770"/>
      </w:tblGrid>
      <w:tr w:rsidR="00EC3AEF" w14:paraId="22C7D58F" w14:textId="77777777" w:rsidTr="00D74770">
        <w:trPr>
          <w:trHeight w:val="423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1C6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45D94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Статья затрат  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DF84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Объем затрат  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9A265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Источник финансирования </w:t>
            </w:r>
          </w:p>
        </w:tc>
      </w:tr>
      <w:tr w:rsidR="00EC3AEF" w14:paraId="7D280B20" w14:textId="77777777" w:rsidTr="00D74770">
        <w:trPr>
          <w:trHeight w:val="422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892C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30513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Заработная плата педагогов (10 рабочих дней, 2 педагога)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999F" w14:textId="77777777" w:rsidR="00EC3AEF" w:rsidRDefault="00EC3AEF" w:rsidP="00D74770">
            <w:pPr>
              <w:spacing w:after="0" w:line="240" w:lineRule="auto"/>
              <w:ind w:left="0"/>
              <w:jc w:val="left"/>
            </w:pPr>
            <w:r>
              <w:t>21 078,13*4 = 84 312,52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03BEE" w14:textId="77777777" w:rsidR="00EC3AEF" w:rsidRDefault="00EC3AEF" w:rsidP="00D74770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</w:rPr>
            </w:pPr>
            <w:r>
              <w:t>ФОТ школы</w:t>
            </w:r>
          </w:p>
        </w:tc>
      </w:tr>
      <w:tr w:rsidR="00EC3AEF" w14:paraId="764F031B" w14:textId="77777777" w:rsidTr="00D74770">
        <w:trPr>
          <w:trHeight w:val="4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FB999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FD683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Расходные материалы (краска аэрозольная, канцелярия)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50E59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Pr="5D921F7C">
              <w:rPr>
                <w:color w:val="000000" w:themeColor="text1"/>
                <w:szCs w:val="24"/>
              </w:rPr>
              <w:t>0 000,00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42CFE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Средства гранта школы</w:t>
            </w:r>
          </w:p>
        </w:tc>
      </w:tr>
      <w:tr w:rsidR="00EC3AEF" w14:paraId="148F6460" w14:textId="77777777" w:rsidTr="00D74770">
        <w:trPr>
          <w:trHeight w:val="4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2628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B667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Путёвки в лагерь для </w:t>
            </w:r>
            <w:r>
              <w:rPr>
                <w:color w:val="000000" w:themeColor="text1"/>
                <w:szCs w:val="24"/>
              </w:rPr>
              <w:t>26</w:t>
            </w:r>
            <w:r w:rsidRPr="5D921F7C">
              <w:rPr>
                <w:color w:val="000000" w:themeColor="text1"/>
                <w:szCs w:val="24"/>
              </w:rPr>
              <w:t xml:space="preserve"> участников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8082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3 500,00*</w:t>
            </w:r>
            <w:r>
              <w:rPr>
                <w:color w:val="000000" w:themeColor="text1"/>
                <w:szCs w:val="24"/>
              </w:rPr>
              <w:t>26</w:t>
            </w:r>
            <w:r w:rsidRPr="5D921F7C">
              <w:rPr>
                <w:color w:val="000000" w:themeColor="text1"/>
                <w:szCs w:val="24"/>
              </w:rPr>
              <w:t xml:space="preserve"> = </w:t>
            </w:r>
            <w:r>
              <w:rPr>
                <w:color w:val="000000" w:themeColor="text1"/>
                <w:szCs w:val="24"/>
              </w:rPr>
              <w:t>91</w:t>
            </w:r>
            <w:r w:rsidRPr="5D921F7C">
              <w:rPr>
                <w:color w:val="000000" w:themeColor="text1"/>
                <w:szCs w:val="24"/>
              </w:rPr>
              <w:t xml:space="preserve"> 000,00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FD510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1 800,00 * 14 = </w:t>
            </w:r>
            <w:r>
              <w:rPr>
                <w:color w:val="000000" w:themeColor="text1"/>
                <w:szCs w:val="24"/>
              </w:rPr>
              <w:t>46 8</w:t>
            </w:r>
            <w:r w:rsidRPr="5D921F7C">
              <w:rPr>
                <w:color w:val="000000" w:themeColor="text1"/>
                <w:szCs w:val="24"/>
              </w:rPr>
              <w:t>00,00 - средства родителей</w:t>
            </w:r>
          </w:p>
          <w:p w14:paraId="0FFDBEDA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 xml:space="preserve">1 700,00*14 = </w:t>
            </w:r>
            <w:r>
              <w:rPr>
                <w:color w:val="000000" w:themeColor="text1"/>
                <w:szCs w:val="24"/>
              </w:rPr>
              <w:t>44</w:t>
            </w:r>
            <w:r w:rsidRPr="5D921F7C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</w:t>
            </w:r>
            <w:r w:rsidRPr="5D921F7C">
              <w:rPr>
                <w:color w:val="000000" w:themeColor="text1"/>
                <w:szCs w:val="24"/>
              </w:rPr>
              <w:t>00,00 - средства муниципального бюджета</w:t>
            </w:r>
          </w:p>
        </w:tc>
      </w:tr>
    </w:tbl>
    <w:p w14:paraId="5C0A6CAC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16F7EC5C" w14:textId="77777777" w:rsidR="00EC3AEF" w:rsidRDefault="00EC3AEF" w:rsidP="00EC3AEF">
      <w:pPr>
        <w:numPr>
          <w:ilvl w:val="0"/>
          <w:numId w:val="4"/>
        </w:numPr>
        <w:spacing w:after="0" w:line="240" w:lineRule="auto"/>
        <w:ind w:left="0" w:firstLine="0"/>
      </w:pPr>
      <w:r>
        <w:t xml:space="preserve">Показатели социально-экономического развития города, характеризующие положение после внедрения практики </w:t>
      </w:r>
      <w:r>
        <w:rPr>
          <w:i/>
        </w:rPr>
        <w:t>(не более 0,5 страницы)</w:t>
      </w:r>
      <w:r>
        <w:t xml:space="preserve"> </w:t>
      </w:r>
    </w:p>
    <w:tbl>
      <w:tblPr>
        <w:tblStyle w:val="11"/>
        <w:tblW w:w="9575" w:type="dxa"/>
        <w:tblInd w:w="-110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575"/>
      </w:tblGrid>
      <w:tr w:rsidR="00EC3AEF" w14:paraId="0BE355A6" w14:textId="77777777" w:rsidTr="00D74770">
        <w:trPr>
          <w:trHeight w:val="427"/>
        </w:trPr>
        <w:tc>
          <w:tcPr>
            <w:tcW w:w="9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3522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По результатам реализации проекта в процесс развития городской среды вовлечено большее количество жителей города: 26 обучающихся всех школ стали авторами проектов; готовится проектная смена, охватывающая 100 обучающихся; в голосовании за работы приняли участие более полутора тысяч </w:t>
            </w:r>
            <w:proofErr w:type="spellStart"/>
            <w:r>
              <w:t>снежинцев</w:t>
            </w:r>
            <w:proofErr w:type="spellEnd"/>
            <w:r>
              <w:t>. Таким образом, реализация практики повышает вовлеченность горожан в процесс развития городской среды</w:t>
            </w:r>
          </w:p>
        </w:tc>
      </w:tr>
    </w:tbl>
    <w:p w14:paraId="2B596C9D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20A89C6D" w14:textId="77777777" w:rsidR="00EC3AEF" w:rsidRDefault="00EC3AEF" w:rsidP="00EC3AEF">
      <w:pPr>
        <w:numPr>
          <w:ilvl w:val="0"/>
          <w:numId w:val="4"/>
        </w:numPr>
        <w:spacing w:after="0" w:line="240" w:lineRule="auto"/>
        <w:ind w:left="0" w:firstLine="0"/>
      </w:pPr>
      <w:r>
        <w:t xml:space="preserve">Краткая информация о лидере практики/команде проекта </w:t>
      </w:r>
      <w:r>
        <w:rPr>
          <w:i/>
        </w:rPr>
        <w:t xml:space="preserve">(не более 0,5 страницы) </w:t>
      </w:r>
    </w:p>
    <w:tbl>
      <w:tblPr>
        <w:tblStyle w:val="11"/>
        <w:tblW w:w="9609" w:type="dxa"/>
        <w:tblInd w:w="-144" w:type="dxa"/>
        <w:tblCellMar>
          <w:top w:w="17" w:type="dxa"/>
          <w:left w:w="821" w:type="dxa"/>
          <w:right w:w="115" w:type="dxa"/>
        </w:tblCellMar>
        <w:tblLook w:val="04A0" w:firstRow="1" w:lastRow="0" w:firstColumn="1" w:lastColumn="0" w:noHBand="0" w:noVBand="1"/>
      </w:tblPr>
      <w:tblGrid>
        <w:gridCol w:w="9609"/>
      </w:tblGrid>
      <w:tr w:rsidR="00EC3AEF" w14:paraId="4B829D68" w14:textId="77777777" w:rsidTr="00D74770">
        <w:trPr>
          <w:trHeight w:val="423"/>
        </w:trPr>
        <w:tc>
          <w:tcPr>
            <w:tcW w:w="9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5CFD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Команда МБОУ </w:t>
            </w:r>
            <w:proofErr w:type="gramStart"/>
            <w:r>
              <w:t>СОШ  135</w:t>
            </w:r>
            <w:proofErr w:type="gramEnd"/>
            <w:r>
              <w:t xml:space="preserve"> - инициативные педагоги, </w:t>
            </w:r>
          </w:p>
        </w:tc>
      </w:tr>
    </w:tbl>
    <w:p w14:paraId="6CDD6AD5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0558553C" w14:textId="77777777" w:rsidR="00EC3AEF" w:rsidRDefault="00EC3AEF" w:rsidP="00EC3AEF">
      <w:pPr>
        <w:numPr>
          <w:ilvl w:val="0"/>
          <w:numId w:val="4"/>
        </w:numPr>
        <w:spacing w:after="0" w:line="240" w:lineRule="auto"/>
        <w:ind w:left="0" w:firstLine="0"/>
      </w:pPr>
      <w:r>
        <w:t xml:space="preserve">Ссылки на интернет-ресурсы практики  </w:t>
      </w:r>
    </w:p>
    <w:p w14:paraId="28CA88FC" w14:textId="77777777" w:rsidR="00EC3AEF" w:rsidRDefault="00EC3AEF" w:rsidP="00EC3AEF">
      <w:pPr>
        <w:spacing w:after="0" w:line="240" w:lineRule="auto"/>
        <w:ind w:left="0" w:firstLine="0"/>
        <w:jc w:val="left"/>
      </w:pPr>
      <w:r>
        <w:rPr>
          <w:i/>
        </w:rPr>
        <w:t xml:space="preserve">Ссылки на официальный сайт практики, группы в социальных сетях и т.п. </w:t>
      </w:r>
    </w:p>
    <w:tbl>
      <w:tblPr>
        <w:tblStyle w:val="11"/>
        <w:tblW w:w="9609" w:type="dxa"/>
        <w:tblInd w:w="-144" w:type="dxa"/>
        <w:tblCellMar>
          <w:top w:w="2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5979"/>
        <w:gridCol w:w="2919"/>
      </w:tblGrid>
      <w:tr w:rsidR="00EC3AEF" w14:paraId="346A71F7" w14:textId="77777777" w:rsidTr="00D74770">
        <w:trPr>
          <w:trHeight w:val="423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5E922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DC966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Наименование ресурса 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EDE7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Ссылка на ресурс </w:t>
            </w:r>
          </w:p>
        </w:tc>
      </w:tr>
      <w:tr w:rsidR="00EC3AEF" w14:paraId="0ADC4D90" w14:textId="77777777" w:rsidTr="00D74770">
        <w:trPr>
          <w:trHeight w:val="42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D4CD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AAA47" w14:textId="77777777" w:rsidR="00EC3AEF" w:rsidRDefault="00EC3AEF" w:rsidP="00D74770">
            <w:pPr>
              <w:spacing w:after="0" w:line="240" w:lineRule="auto"/>
              <w:ind w:left="0"/>
              <w:jc w:val="left"/>
            </w:pPr>
            <w:r>
              <w:t>Проекты участников первой проектной смены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35A4E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hyperlink r:id="rId8" w:history="1">
              <w:r w:rsidRPr="0096534A">
                <w:rPr>
                  <w:rStyle w:val="a4"/>
                </w:rPr>
                <w:t>Ссылка</w:t>
              </w:r>
            </w:hyperlink>
          </w:p>
        </w:tc>
      </w:tr>
      <w:tr w:rsidR="00EC3AEF" w14:paraId="703AB80A" w14:textId="77777777" w:rsidTr="00D74770">
        <w:trPr>
          <w:trHeight w:val="427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83E04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FFBD7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Проекты участников второй проектной смены</w:t>
            </w:r>
          </w:p>
        </w:tc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3F85" w14:textId="77777777" w:rsidR="00EC3AEF" w:rsidRDefault="00EC3AEF" w:rsidP="00D74770">
            <w:pPr>
              <w:spacing w:line="240" w:lineRule="auto"/>
              <w:ind w:left="0" w:firstLine="0"/>
              <w:jc w:val="left"/>
              <w:rPr>
                <w:color w:val="000000" w:themeColor="text1"/>
                <w:szCs w:val="24"/>
              </w:rPr>
            </w:pPr>
            <w:hyperlink r:id="rId9" w:history="1">
              <w:r w:rsidRPr="0096534A">
                <w:rPr>
                  <w:rStyle w:val="a4"/>
                  <w:szCs w:val="24"/>
                </w:rPr>
                <w:t>С</w:t>
              </w:r>
              <w:r>
                <w:rPr>
                  <w:rStyle w:val="a4"/>
                  <w:szCs w:val="24"/>
                </w:rPr>
                <w:t>с</w:t>
              </w:r>
              <w:r w:rsidRPr="0096534A">
                <w:rPr>
                  <w:rStyle w:val="a4"/>
                  <w:szCs w:val="24"/>
                </w:rPr>
                <w:t>ылка</w:t>
              </w:r>
            </w:hyperlink>
          </w:p>
        </w:tc>
      </w:tr>
    </w:tbl>
    <w:p w14:paraId="17B358F6" w14:textId="77777777" w:rsidR="00EC3AEF" w:rsidRDefault="00EC3AEF" w:rsidP="00EC3AEF">
      <w:pPr>
        <w:spacing w:after="0" w:line="240" w:lineRule="auto"/>
        <w:ind w:left="0" w:firstLine="0"/>
        <w:jc w:val="left"/>
      </w:pPr>
      <w:r>
        <w:t xml:space="preserve"> </w:t>
      </w:r>
    </w:p>
    <w:p w14:paraId="56689C9F" w14:textId="77777777" w:rsidR="00EC3AEF" w:rsidRDefault="00EC3AEF" w:rsidP="00EC3AEF">
      <w:pPr>
        <w:numPr>
          <w:ilvl w:val="0"/>
          <w:numId w:val="4"/>
        </w:numPr>
        <w:spacing w:after="0" w:line="240" w:lineRule="auto"/>
        <w:ind w:left="0" w:firstLine="0"/>
      </w:pPr>
      <w:r>
        <w:t xml:space="preserve">Список контактов, ответственных за реализацию практики </w:t>
      </w:r>
    </w:p>
    <w:tbl>
      <w:tblPr>
        <w:tblStyle w:val="11"/>
        <w:tblW w:w="9609" w:type="dxa"/>
        <w:tblInd w:w="-144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1"/>
        <w:gridCol w:w="5974"/>
        <w:gridCol w:w="2924"/>
      </w:tblGrid>
      <w:tr w:rsidR="00EC3AEF" w14:paraId="57990875" w14:textId="77777777" w:rsidTr="00D74770">
        <w:trPr>
          <w:trHeight w:val="84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D7601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4A99A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Ответственный (ФИО, должность) 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B5D5A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Телефон, электронная почта </w:t>
            </w:r>
          </w:p>
        </w:tc>
      </w:tr>
      <w:tr w:rsidR="00EC3AEF" w14:paraId="7AE071E6" w14:textId="77777777" w:rsidTr="00D74770">
        <w:trPr>
          <w:trHeight w:val="422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64447" w14:textId="77777777" w:rsidR="00EC3AEF" w:rsidRDefault="00EC3AEF" w:rsidP="00D74770">
            <w:pPr>
              <w:spacing w:after="0" w:line="240" w:lineRule="auto"/>
              <w:ind w:left="0" w:firstLine="0"/>
              <w:jc w:val="center"/>
            </w:pPr>
            <w:r>
              <w:t xml:space="preserve"> 1</w:t>
            </w: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6251F" w14:textId="77777777" w:rsidR="00EC3AEF" w:rsidRDefault="00EC3AEF" w:rsidP="00D74770">
            <w:pPr>
              <w:spacing w:after="0" w:line="240" w:lineRule="auto"/>
              <w:ind w:left="0" w:firstLine="0"/>
              <w:jc w:val="left"/>
            </w:pPr>
            <w:r>
              <w:t xml:space="preserve"> Урвачев Михаил Петрович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DB1F" w14:textId="77777777" w:rsidR="00EC3AEF" w:rsidRDefault="00EC3AEF" w:rsidP="00D74770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</w:rPr>
            </w:pPr>
            <w:r>
              <w:t>89514741181</w:t>
            </w:r>
          </w:p>
          <w:p w14:paraId="12950B55" w14:textId="77777777" w:rsidR="00EC3AEF" w:rsidRDefault="00EC3AEF" w:rsidP="00D74770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</w:rPr>
            </w:pPr>
            <w:r w:rsidRPr="5D921F7C">
              <w:rPr>
                <w:color w:val="000000" w:themeColor="text1"/>
                <w:szCs w:val="24"/>
              </w:rPr>
              <w:t>urvachev@sc135.ru</w:t>
            </w:r>
          </w:p>
        </w:tc>
      </w:tr>
    </w:tbl>
    <w:p w14:paraId="0F7E8356" w14:textId="77777777" w:rsidR="00EC3AEF" w:rsidRDefault="00EC3AEF" w:rsidP="00EC3AEF">
      <w:pPr>
        <w:spacing w:after="0" w:line="240" w:lineRule="auto"/>
        <w:ind w:left="0" w:firstLine="0"/>
        <w:jc w:val="right"/>
      </w:pPr>
    </w:p>
    <w:p w14:paraId="03813A9C" w14:textId="77777777" w:rsidR="004F7C31" w:rsidRDefault="00EC3AEF" w:rsidP="00EC3AEF">
      <w:pPr>
        <w:spacing w:after="160" w:line="259" w:lineRule="auto"/>
        <w:ind w:left="0" w:firstLine="0"/>
        <w:jc w:val="left"/>
      </w:pPr>
      <w:bookmarkStart w:id="0" w:name="_GoBack"/>
      <w:bookmarkEnd w:id="0"/>
    </w:p>
    <w:sectPr w:rsidR="004F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8FF"/>
    <w:multiLevelType w:val="hybridMultilevel"/>
    <w:tmpl w:val="A8A4190E"/>
    <w:lvl w:ilvl="0" w:tplc="8E143CB2">
      <w:start w:val="1"/>
      <w:numFmt w:val="decimal"/>
      <w:lvlText w:val="%1."/>
      <w:lvlJc w:val="left"/>
      <w:pPr>
        <w:ind w:left="720" w:hanging="360"/>
      </w:pPr>
    </w:lvl>
    <w:lvl w:ilvl="1" w:tplc="CD92D3C8">
      <w:start w:val="1"/>
      <w:numFmt w:val="lowerLetter"/>
      <w:lvlText w:val="%2."/>
      <w:lvlJc w:val="left"/>
      <w:pPr>
        <w:ind w:left="1440" w:hanging="360"/>
      </w:pPr>
    </w:lvl>
    <w:lvl w:ilvl="2" w:tplc="3E9AFD10">
      <w:start w:val="1"/>
      <w:numFmt w:val="lowerRoman"/>
      <w:lvlText w:val="%3."/>
      <w:lvlJc w:val="right"/>
      <w:pPr>
        <w:ind w:left="2160" w:hanging="180"/>
      </w:pPr>
    </w:lvl>
    <w:lvl w:ilvl="3" w:tplc="EDDA85B2">
      <w:start w:val="1"/>
      <w:numFmt w:val="decimal"/>
      <w:lvlText w:val="%4."/>
      <w:lvlJc w:val="left"/>
      <w:pPr>
        <w:ind w:left="2880" w:hanging="360"/>
      </w:pPr>
    </w:lvl>
    <w:lvl w:ilvl="4" w:tplc="962EE2D2">
      <w:start w:val="1"/>
      <w:numFmt w:val="lowerLetter"/>
      <w:lvlText w:val="%5."/>
      <w:lvlJc w:val="left"/>
      <w:pPr>
        <w:ind w:left="3600" w:hanging="360"/>
      </w:pPr>
    </w:lvl>
    <w:lvl w:ilvl="5" w:tplc="41FAA212">
      <w:start w:val="1"/>
      <w:numFmt w:val="lowerRoman"/>
      <w:lvlText w:val="%6."/>
      <w:lvlJc w:val="right"/>
      <w:pPr>
        <w:ind w:left="4320" w:hanging="180"/>
      </w:pPr>
    </w:lvl>
    <w:lvl w:ilvl="6" w:tplc="F97EEAC0">
      <w:start w:val="1"/>
      <w:numFmt w:val="decimal"/>
      <w:lvlText w:val="%7."/>
      <w:lvlJc w:val="left"/>
      <w:pPr>
        <w:ind w:left="5040" w:hanging="360"/>
      </w:pPr>
    </w:lvl>
    <w:lvl w:ilvl="7" w:tplc="57108732">
      <w:start w:val="1"/>
      <w:numFmt w:val="lowerLetter"/>
      <w:lvlText w:val="%8."/>
      <w:lvlJc w:val="left"/>
      <w:pPr>
        <w:ind w:left="5760" w:hanging="360"/>
      </w:pPr>
    </w:lvl>
    <w:lvl w:ilvl="8" w:tplc="18C462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0BD"/>
    <w:multiLevelType w:val="hybridMultilevel"/>
    <w:tmpl w:val="BB1E05A4"/>
    <w:lvl w:ilvl="0" w:tplc="B3961C5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21E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26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4C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29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9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0E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A9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4ED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A401C"/>
    <w:multiLevelType w:val="hybridMultilevel"/>
    <w:tmpl w:val="4BE043CE"/>
    <w:lvl w:ilvl="0" w:tplc="B79099AC">
      <w:start w:val="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E94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4A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09D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8E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05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06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0F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E3235"/>
    <w:multiLevelType w:val="hybridMultilevel"/>
    <w:tmpl w:val="9E68A268"/>
    <w:lvl w:ilvl="0" w:tplc="02E455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C01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03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21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6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48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6D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AA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0A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3E58"/>
    <w:multiLevelType w:val="hybridMultilevel"/>
    <w:tmpl w:val="F4560E4A"/>
    <w:lvl w:ilvl="0" w:tplc="823A5A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F45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61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8F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AE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A6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EB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8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6E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728"/>
    <w:multiLevelType w:val="hybridMultilevel"/>
    <w:tmpl w:val="5546CE88"/>
    <w:lvl w:ilvl="0" w:tplc="C4FC827A">
      <w:start w:val="18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6B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63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40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80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EE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80A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E4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4F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8F29F0"/>
    <w:multiLevelType w:val="hybridMultilevel"/>
    <w:tmpl w:val="232478E8"/>
    <w:lvl w:ilvl="0" w:tplc="C6B6EADA">
      <w:start w:val="1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61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658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4B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6E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E7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28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C3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ED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EF"/>
    <w:rsid w:val="00BF7031"/>
    <w:rsid w:val="00CF21E2"/>
    <w:rsid w:val="00E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C715"/>
  <w15:chartTrackingRefBased/>
  <w15:docId w15:val="{20982B61-4A26-4D03-A3E3-4C7873E5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EF"/>
    <w:pPr>
      <w:spacing w:after="150" w:line="270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EC3AEF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AEF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table" w:customStyle="1" w:styleId="11">
    <w:name w:val="Сетка таблицы1"/>
    <w:rsid w:val="00EC3A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C3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3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135-my.sharepoint.com/:f:/g/personal/urvachev_sc135_ru/EoJFxSd1s1NFjsMDZYiNUWcBihUY8XORGB30r1D32JD4hQ?e=oTfvX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135-my.sharepoint.com/:f:/g/personal/urvachev_sc135_ru/EoJFxSd1s1NFjsMDZYiNUWcBihUY8XORGB30r1D32JD4hQ?e=oTfv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44497D8522B74D82E0ADDB59A2AD01" ma:contentTypeVersion="35" ma:contentTypeDescription="Создание документа." ma:contentTypeScope="" ma:versionID="766f005b915d2f704d1f578743261544">
  <xsd:schema xmlns:xsd="http://www.w3.org/2001/XMLSchema" xmlns:xs="http://www.w3.org/2001/XMLSchema" xmlns:p="http://schemas.microsoft.com/office/2006/metadata/properties" xmlns:ns3="649adcbc-7692-4f23-bf7f-332d374db64b" xmlns:ns4="61d81219-6c87-448b-97e7-6d386e517724" targetNamespace="http://schemas.microsoft.com/office/2006/metadata/properties" ma:root="true" ma:fieldsID="d48088ef6dec43b72e5eb11349cfda40" ns3:_="" ns4:_="">
    <xsd:import namespace="649adcbc-7692-4f23-bf7f-332d374db64b"/>
    <xsd:import namespace="61d81219-6c87-448b-97e7-6d386e517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dcbc-7692-4f23-bf7f-332d374d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1219-6c87-448b-97e7-6d386e51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49adcbc-7692-4f23-bf7f-332d374db64b" xsi:nil="true"/>
    <Templates xmlns="649adcbc-7692-4f23-bf7f-332d374db64b" xsi:nil="true"/>
    <TeamsChannelId xmlns="649adcbc-7692-4f23-bf7f-332d374db64b" xsi:nil="true"/>
    <NotebookType xmlns="649adcbc-7692-4f23-bf7f-332d374db64b" xsi:nil="true"/>
    <Teachers xmlns="649adcbc-7692-4f23-bf7f-332d374db64b">
      <UserInfo>
        <DisplayName/>
        <AccountId xsi:nil="true"/>
        <AccountType/>
      </UserInfo>
    </Teachers>
    <AppVersion xmlns="649adcbc-7692-4f23-bf7f-332d374db64b" xsi:nil="true"/>
    <Invited_Teachers xmlns="649adcbc-7692-4f23-bf7f-332d374db64b" xsi:nil="true"/>
    <IsNotebookLocked xmlns="649adcbc-7692-4f23-bf7f-332d374db64b" xsi:nil="true"/>
    <Owner xmlns="649adcbc-7692-4f23-bf7f-332d374db64b">
      <UserInfo>
        <DisplayName/>
        <AccountId xsi:nil="true"/>
        <AccountType/>
      </UserInfo>
    </Owner>
    <Students xmlns="649adcbc-7692-4f23-bf7f-332d374db64b">
      <UserInfo>
        <DisplayName/>
        <AccountId xsi:nil="true"/>
        <AccountType/>
      </UserInfo>
    </Students>
    <LMS_Mappings xmlns="649adcbc-7692-4f23-bf7f-332d374db64b" xsi:nil="true"/>
    <CultureName xmlns="649adcbc-7692-4f23-bf7f-332d374db64b" xsi:nil="true"/>
    <Student_Groups xmlns="649adcbc-7692-4f23-bf7f-332d374db64b">
      <UserInfo>
        <DisplayName/>
        <AccountId xsi:nil="true"/>
        <AccountType/>
      </UserInfo>
    </Student_Groups>
    <DefaultSectionNames xmlns="649adcbc-7692-4f23-bf7f-332d374db64b" xsi:nil="true"/>
    <Is_Collaboration_Space_Locked xmlns="649adcbc-7692-4f23-bf7f-332d374db64b" xsi:nil="true"/>
    <Teams_Channel_Section_Location xmlns="649adcbc-7692-4f23-bf7f-332d374db64b" xsi:nil="true"/>
    <Invited_Students xmlns="649adcbc-7692-4f23-bf7f-332d374db64b" xsi:nil="true"/>
    <Distribution_Groups xmlns="649adcbc-7692-4f23-bf7f-332d374db64b" xsi:nil="true"/>
    <Math_Settings xmlns="649adcbc-7692-4f23-bf7f-332d374db64b" xsi:nil="true"/>
    <Self_Registration_Enabled xmlns="649adcbc-7692-4f23-bf7f-332d374db64b" xsi:nil="true"/>
    <Has_Teacher_Only_SectionGroup xmlns="649adcbc-7692-4f23-bf7f-332d374db64b" xsi:nil="true"/>
  </documentManagement>
</p:properties>
</file>

<file path=customXml/itemProps1.xml><?xml version="1.0" encoding="utf-8"?>
<ds:datastoreItem xmlns:ds="http://schemas.openxmlformats.org/officeDocument/2006/customXml" ds:itemID="{458F6022-3E57-46EB-8C30-B9C3756DE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adcbc-7692-4f23-bf7f-332d374db64b"/>
    <ds:schemaRef ds:uri="61d81219-6c87-448b-97e7-6d386e51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856C1-C332-4299-AD68-33B904A9B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E02EE-B790-432A-A069-9ED82F48A1B2}">
  <ds:schemaRefs>
    <ds:schemaRef ds:uri="http://schemas.microsoft.com/office/2006/metadata/properties"/>
    <ds:schemaRef ds:uri="http://schemas.microsoft.com/office/infopath/2007/PartnerControls"/>
    <ds:schemaRef ds:uri="649adcbc-7692-4f23-bf7f-332d374db6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Урвачев</dc:creator>
  <cp:keywords/>
  <dc:description/>
  <cp:lastModifiedBy>Михаил Урвачев</cp:lastModifiedBy>
  <cp:revision>1</cp:revision>
  <dcterms:created xsi:type="dcterms:W3CDTF">2021-07-15T08:02:00Z</dcterms:created>
  <dcterms:modified xsi:type="dcterms:W3CDTF">2021-07-15T08:02:00Z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0x0101004344497D8522B74D82E0ADDB59A2AD01</vt:lpwstr>
  </property>
</Properties>
</file>